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B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28B3">
        <w:rPr>
          <w:rFonts w:ascii="Times New Roman" w:hAnsi="Times New Roman" w:cs="Times New Roman"/>
          <w:sz w:val="24"/>
          <w:szCs w:val="24"/>
        </w:rPr>
        <w:t>№1</w:t>
      </w:r>
    </w:p>
    <w:p w:rsidR="00C834CA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3328B3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10.06.2021 №</w:t>
      </w:r>
      <w:r w:rsidR="00914320">
        <w:rPr>
          <w:rFonts w:ascii="Times New Roman" w:hAnsi="Times New Roman" w:cs="Times New Roman"/>
          <w:sz w:val="24"/>
          <w:szCs w:val="24"/>
        </w:rPr>
        <w:t>121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065" w:rsidRPr="00FB247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634DF4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«Развитие пространственного мышления дошкольников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как основы формирования естественно-научных,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цифровых и инженерных компетенций человека будущего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на территории Асиновского района».</w:t>
      </w:r>
    </w:p>
    <w:p w:rsidR="00C834CA" w:rsidRPr="00FB2473" w:rsidRDefault="00C834CA" w:rsidP="00634DF4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FA2183" w:rsidRPr="00FB2473" w:rsidRDefault="00634DF4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473">
        <w:rPr>
          <w:rFonts w:ascii="Times New Roman" w:hAnsi="Times New Roman" w:cs="Times New Roman"/>
          <w:sz w:val="24"/>
          <w:szCs w:val="24"/>
        </w:rPr>
        <w:t>В  н</w:t>
      </w:r>
      <w:r w:rsidR="00C834CA" w:rsidRPr="00FB2473">
        <w:rPr>
          <w:rFonts w:ascii="Times New Roman" w:hAnsi="Times New Roman" w:cs="Times New Roman"/>
          <w:sz w:val="24"/>
          <w:szCs w:val="24"/>
        </w:rPr>
        <w:t>астоящее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время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всем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мире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нашей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стране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актуальными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становятся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инженерно-техническое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просвещение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обучение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детей. Ребенок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раннего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детства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вступает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от</w:t>
      </w:r>
      <w:r w:rsidR="00C834CA" w:rsidRPr="00FB2473">
        <w:rPr>
          <w:rFonts w:ascii="Times New Roman" w:hAnsi="Times New Roman" w:cs="Times New Roman"/>
          <w:sz w:val="24"/>
          <w:szCs w:val="24"/>
        </w:rPr>
        <w:t>ношения, получает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первичные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представления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инженерных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устройствах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системах, активно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пользуется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цифровой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 xml:space="preserve">техникой. 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Именно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поэтому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C834CA" w:rsidRPr="00FB2473">
        <w:rPr>
          <w:rFonts w:ascii="Times New Roman" w:hAnsi="Times New Roman" w:cs="Times New Roman"/>
          <w:sz w:val="24"/>
          <w:szCs w:val="24"/>
        </w:rPr>
        <w:t>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машинами, механизмами, приборами, инженерным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делом, </w:t>
      </w:r>
      <w:r w:rsidR="00C834CA" w:rsidRPr="00FB2473">
        <w:rPr>
          <w:rFonts w:ascii="Times New Roman" w:hAnsi="Times New Roman" w:cs="Times New Roman"/>
          <w:sz w:val="24"/>
          <w:szCs w:val="24"/>
        </w:rPr>
        <w:t>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также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формирование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первоначальной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создания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можно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начинать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дошкольном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возрасте. Детям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надо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показать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экономическую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целе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сообразность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использования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техники, ее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компенсирующие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возможности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осво</w:t>
      </w:r>
      <w:r w:rsidR="00C834CA" w:rsidRPr="00FB2473">
        <w:rPr>
          <w:rFonts w:ascii="Times New Roman" w:hAnsi="Times New Roman" w:cs="Times New Roman"/>
          <w:sz w:val="24"/>
          <w:szCs w:val="24"/>
        </w:rPr>
        <w:t>бождении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от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тяжелого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труда. При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этом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главными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являются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задачи:</w:t>
      </w:r>
    </w:p>
    <w:p w:rsidR="00C834CA" w:rsidRPr="00FB2473" w:rsidRDefault="00C834CA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1) дать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простые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знания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сформировать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правильное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представление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у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детей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до</w:t>
      </w:r>
      <w:r w:rsidRPr="00FB2473">
        <w:rPr>
          <w:rFonts w:ascii="Times New Roman" w:hAnsi="Times New Roman" w:cs="Times New Roman"/>
          <w:sz w:val="24"/>
          <w:szCs w:val="24"/>
        </w:rPr>
        <w:t>ступных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пониманию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технических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инженерных </w:t>
      </w:r>
      <w:r w:rsidRPr="00FB2473">
        <w:rPr>
          <w:rFonts w:ascii="Times New Roman" w:hAnsi="Times New Roman" w:cs="Times New Roman"/>
          <w:sz w:val="24"/>
          <w:szCs w:val="24"/>
        </w:rPr>
        <w:t>категориях;</w:t>
      </w:r>
    </w:p>
    <w:p w:rsidR="00A244E9" w:rsidRPr="00FB2473" w:rsidRDefault="00FA2183" w:rsidP="00A244E9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</w:t>
      </w:r>
      <w:r w:rsidR="00C834CA" w:rsidRPr="00FB2473">
        <w:rPr>
          <w:rFonts w:ascii="Times New Roman" w:hAnsi="Times New Roman" w:cs="Times New Roman"/>
          <w:sz w:val="24"/>
          <w:szCs w:val="24"/>
        </w:rPr>
        <w:t>) показать «природную» 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научную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A244E9" w:rsidRPr="00FB2473">
        <w:rPr>
          <w:rFonts w:ascii="Times New Roman" w:hAnsi="Times New Roman" w:cs="Times New Roman"/>
          <w:sz w:val="24"/>
          <w:szCs w:val="24"/>
        </w:rPr>
        <w:t>происхождения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У Асиновского района высокая инвестиционная привлекательность.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Ведущие отрасли экономики Асиновского района: деревообрабатывающее производство (по объему заготовки древесины МО «Асиновский район» занимает 3 место в Томской области), сельское хозяйство, производство и распределение электроэнергии, газа и воды.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 xml:space="preserve">С 2012 года в регионе создан – лесопромышленный кластер, который направлен на создание новых перспективных технологий и новых видов продукции в сфере ЛПК, в том числе в сфере глубокой переработки древесины, внедрения новых образовательных программ. Городу Асино отведена роль центра переработки древесины на базе первичных ресурсов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, Первомайского и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 районов. Ядром кластера является крупнейший проект по созданию лесопромышленного индустриального парка закрытого акционерного общества «Российско-китайская инвестиционная компания по развитию торгово-промышленного сотрудничества в Томской области».</w:t>
      </w:r>
    </w:p>
    <w:p w:rsidR="00A244E9" w:rsidRPr="00FB2473" w:rsidRDefault="00A244E9" w:rsidP="00A244E9">
      <w:pPr>
        <w:pStyle w:val="20"/>
        <w:shd w:val="clear" w:color="auto" w:fill="auto"/>
        <w:tabs>
          <w:tab w:val="left" w:pos="1118"/>
          <w:tab w:val="left" w:pos="10348"/>
        </w:tabs>
        <w:spacing w:before="0"/>
        <w:ind w:right="21" w:firstLine="800"/>
        <w:rPr>
          <w:sz w:val="24"/>
          <w:szCs w:val="24"/>
        </w:rPr>
      </w:pPr>
      <w:r w:rsidRPr="00FB2473">
        <w:rPr>
          <w:sz w:val="24"/>
          <w:szCs w:val="24"/>
        </w:rPr>
        <w:t xml:space="preserve">Географическое расположение Асиновского района способствует реализации намеченных планов: в непосредственной близости находятся Первомайский, Зырянский, </w:t>
      </w:r>
      <w:proofErr w:type="spellStart"/>
      <w:r w:rsidRPr="00FB2473">
        <w:rPr>
          <w:sz w:val="24"/>
          <w:szCs w:val="24"/>
        </w:rPr>
        <w:t>Тегульдетский</w:t>
      </w:r>
      <w:proofErr w:type="spellEnd"/>
      <w:r w:rsidRPr="00FB2473">
        <w:rPr>
          <w:sz w:val="24"/>
          <w:szCs w:val="24"/>
        </w:rPr>
        <w:t xml:space="preserve"> районы, а также  близость Асиновского района к областному центру.</w:t>
      </w:r>
    </w:p>
    <w:p w:rsidR="00FA2183" w:rsidRPr="00FB2473" w:rsidRDefault="00FA2183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В Асиновском районе принимаются эффективные меры по развитию научно-образовательной и творческой среды в образовательных организациях, выработаны определенные механизмы выявления и дальнейшего сопровождения детей, занимающихся научно-техническим творчеством. Постановлением администрации Асиновского района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от  18.07.2018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№ 1004 утверждена Концепция </w:t>
      </w:r>
      <w:r w:rsidRPr="00FB2473">
        <w:rPr>
          <w:rFonts w:ascii="Times New Roman" w:eastAsia="Calibri" w:hAnsi="Times New Roman" w:cs="Times New Roman"/>
          <w:sz w:val="24"/>
          <w:szCs w:val="24"/>
        </w:rPr>
        <w:t>развития естественно-научного и робототехнического образования на территории муниципального образования «Асиновский район</w:t>
      </w:r>
      <w:r w:rsidRPr="00FB2473">
        <w:rPr>
          <w:rFonts w:ascii="Times New Roman" w:hAnsi="Times New Roman" w:cs="Times New Roman"/>
          <w:sz w:val="24"/>
          <w:szCs w:val="24"/>
        </w:rPr>
        <w:t>», разработаны подходы к техническому образованию дошкольников. Во всех муниципальных организациях дошкольного образования представлены услуги по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«Робототехнике»</w:t>
      </w:r>
      <w:r w:rsidR="00EC14AA" w:rsidRPr="00FB2473">
        <w:rPr>
          <w:rFonts w:ascii="Times New Roman" w:hAnsi="Times New Roman" w:cs="Times New Roman"/>
          <w:sz w:val="24"/>
          <w:szCs w:val="24"/>
        </w:rPr>
        <w:t xml:space="preserve">, имеются разные конструкторы и </w:t>
      </w:r>
      <w:r w:rsidR="00EC14AA" w:rsidRPr="00FB2473">
        <w:rPr>
          <w:rFonts w:ascii="Times New Roman" w:hAnsi="Times New Roman" w:cs="Times New Roman"/>
          <w:sz w:val="24"/>
          <w:szCs w:val="24"/>
        </w:rPr>
        <w:lastRenderedPageBreak/>
        <w:t>оборудование для экспериментов,  математические пособия, созданы исследовательская лаборатория «</w:t>
      </w:r>
      <w:proofErr w:type="spellStart"/>
      <w:r w:rsidR="00EC14AA" w:rsidRPr="00FB2473"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 w:rsidR="00EC14AA" w:rsidRPr="00FB247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244E9" w:rsidRPr="00FB2473" w:rsidRDefault="00A244E9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С 2019 года в районе проходит конкурс для работников дошкольных образовательных организаций «Занятия с элементами опытно-исследовательской деятельности».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ind w:firstLine="709"/>
        <w:jc w:val="both"/>
        <w:rPr>
          <w:lang w:eastAsia="ar-SA"/>
        </w:rPr>
      </w:pPr>
      <w:r w:rsidRPr="00FB2473">
        <w:rPr>
          <w:lang w:eastAsia="ar-SA"/>
        </w:rPr>
        <w:t>Инновационный потенциал г. Асино представлен следующим учреждениями: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jc w:val="both"/>
        <w:rPr>
          <w:lang w:eastAsia="ar-SA"/>
        </w:rPr>
      </w:pP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 сегодняшний день в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44691">
        <w:rPr>
          <w:rFonts w:ascii="Times New Roman" w:hAnsi="Times New Roman" w:cs="Times New Roman"/>
          <w:sz w:val="24"/>
          <w:szCs w:val="24"/>
        </w:rPr>
        <w:t>1</w:t>
      </w:r>
      <w:r w:rsidR="00644691" w:rsidRPr="00644691">
        <w:rPr>
          <w:rFonts w:ascii="Times New Roman" w:hAnsi="Times New Roman" w:cs="Times New Roman"/>
          <w:sz w:val="24"/>
          <w:szCs w:val="24"/>
        </w:rPr>
        <w:t>1</w:t>
      </w:r>
      <w:r w:rsidRPr="00644691">
        <w:rPr>
          <w:rFonts w:ascii="Times New Roman" w:hAnsi="Times New Roman" w:cs="Times New Roman"/>
          <w:sz w:val="24"/>
          <w:szCs w:val="24"/>
        </w:rPr>
        <w:t xml:space="preserve"> организациях дошкольного образования (</w:t>
      </w:r>
      <w:r w:rsidR="00644691" w:rsidRPr="00644691">
        <w:rPr>
          <w:rFonts w:ascii="Times New Roman" w:hAnsi="Times New Roman" w:cs="Times New Roman"/>
          <w:sz w:val="24"/>
          <w:szCs w:val="24"/>
        </w:rPr>
        <w:t>7</w:t>
      </w:r>
      <w:r w:rsidRPr="00644691">
        <w:rPr>
          <w:rFonts w:ascii="Times New Roman" w:hAnsi="Times New Roman" w:cs="Times New Roman"/>
          <w:sz w:val="24"/>
          <w:szCs w:val="24"/>
        </w:rPr>
        <w:t xml:space="preserve"> детских садов и </w:t>
      </w:r>
      <w:r w:rsidR="00644691" w:rsidRPr="00644691">
        <w:rPr>
          <w:rFonts w:ascii="Times New Roman" w:hAnsi="Times New Roman" w:cs="Times New Roman"/>
          <w:sz w:val="24"/>
          <w:szCs w:val="24"/>
        </w:rPr>
        <w:t>4</w:t>
      </w:r>
      <w:r w:rsidRPr="00644691">
        <w:rPr>
          <w:rFonts w:ascii="Times New Roman" w:hAnsi="Times New Roman" w:cs="Times New Roman"/>
          <w:sz w:val="24"/>
          <w:szCs w:val="24"/>
        </w:rPr>
        <w:t xml:space="preserve"> группы дошкольной подготовки)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 8 общеобразовательных организациях работает 37 объединений технической направленности.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Корпус № 2 МАДОУ: детский сад «Пчёлка»,   МАДОУ: детский сад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МАОУ СОШ № 4 г. Асино реализуют Программу «Сетевое взаимодействие образовательных организаций Асиновского района по развитию естественнонаучного образования в образовательном комплексе «Детский сад – школа - ВУЗ».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МАДОУ ДО Центр творчества детей и молодежи является ресурсным центром по развитию одного из инновационных направлений технического творчества – робототехники. Заявив себя как центр по развитию робототехники в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Причулымье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 ЦТДМ организует и проводит  районные и межмуниципальные мероприятия по образовательной робототехнике один раз в полугодие проводятся соревнования по всем соревновательным регламентам, в которых принимают участие обучающиеся и воспитанники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Зырянского,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Первомайского районов.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№ 2 «Пчёлка»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«Интеллектуальное  математическое развитие дошкольников средствами инновационных технологий в процессе разнообразной детской деятельности» (2018-2021)</w:t>
      </w:r>
    </w:p>
    <w:p w:rsidR="00F1358F" w:rsidRPr="00FB2473" w:rsidRDefault="00AE5D83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ДОУ: детский сад № 4 «</w:t>
      </w:r>
      <w:proofErr w:type="spellStart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Журавушка</w:t>
      </w:r>
      <w:proofErr w:type="spellEnd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– является инновационной площадкой ТОИПКРО по теме «Познание окружающего мира дошкольниками методом экспериментирования с использованием цифровой лаборатории» (2016-2020)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 «Рыбка» 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«Внедрение в педагогический процесс современных образовательных технологий и средств, способствующих развитию когнитивной сферы дошкольников» (2018-2022)</w:t>
      </w:r>
    </w:p>
    <w:p w:rsidR="00345A59" w:rsidRPr="00FB2473" w:rsidRDefault="00345A59" w:rsidP="00AE5D83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92"/>
        <w:ind w:left="709" w:right="265" w:firstLine="72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2473">
        <w:rPr>
          <w:rFonts w:ascii="Times New Roman" w:hAnsi="Times New Roman" w:cs="Times New Roman"/>
          <w:b/>
          <w:sz w:val="24"/>
          <w:szCs w:val="24"/>
        </w:rPr>
        <w:t>. Программа базируется на следующих документах: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Приказ Министерства образования и науки Российской Федерации от «17» октября 2013 г. № 1155.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474” О национальных целях развития Российской Федерации на период до 2030 года“</w:t>
      </w:r>
    </w:p>
    <w:p w:rsidR="00C834CA" w:rsidRPr="00FB2473" w:rsidRDefault="00C834CA" w:rsidP="00C834CA">
      <w:pPr>
        <w:ind w:left="709" w:right="265" w:hanging="3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З. Указ Президента Российской Федерации от 7 мая 2018 г. № 204 «О национальных целях и стратегических задачах развития Российской Федерации на период до 2024 г да»: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-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C834CA" w:rsidRPr="00FB2473" w:rsidRDefault="00C834CA" w:rsidP="00C834CA">
      <w:pPr>
        <w:ind w:left="709" w:right="265" w:hanging="36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FB2473">
        <w:rPr>
          <w:rFonts w:ascii="Times New Roman" w:hAnsi="Times New Roman" w:cs="Times New Roman"/>
          <w:sz w:val="24"/>
          <w:szCs w:val="24"/>
        </w:rPr>
        <w:tab/>
        <w:t>Распоряжение Мин просвещения России от 15 февраля 2019 г. № Р-8 «Обеспечение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Федерации»: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внедрение новой системы моральных и материальных стимулов поддержки педагогических работников, которая позволит им непрерывно повышать свои профессиональные компетенции и мастерство, а также позволит создать такой механизм оплаты труда, который будет стимулировать лучших учителей вне зависимости от стажа их работы, а значит привлекать в дошкольные образовательные учреждения молодых талантливых педагогов;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Государственная программа «Развитие образования в Томской области» 2018 - 2024гг. Подпрограмма Успех каждого ребенка.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426" w:right="265" w:hanging="77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Государственная программа «Развитие образования в Томской области» 2018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– 2024гг. </w:t>
      </w:r>
      <w:r w:rsidRPr="00FB2473">
        <w:rPr>
          <w:rFonts w:ascii="Times New Roman" w:hAnsi="Times New Roman" w:cs="Times New Roman"/>
          <w:sz w:val="24"/>
          <w:szCs w:val="24"/>
        </w:rPr>
        <w:t xml:space="preserve">Подпрограмма Цифровая образовательная среда. </w:t>
      </w: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" cy="326228"/>
            <wp:effectExtent l="0" t="0" r="0" b="0"/>
            <wp:docPr id="31559" name="Picture 3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" name="Picture 315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П. Цель программы:</w:t>
      </w:r>
    </w:p>
    <w:p w:rsidR="00C834CA" w:rsidRPr="00FB2473" w:rsidRDefault="00C834CA" w:rsidP="00C834CA">
      <w:pPr>
        <w:spacing w:after="279"/>
        <w:ind w:left="709"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города в контексте преемственности всех уровней общего образования.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5864352</wp:posOffset>
            </wp:positionH>
            <wp:positionV relativeFrom="paragraph">
              <wp:posOffset>0</wp:posOffset>
            </wp:positionV>
            <wp:extent cx="6095" cy="533551"/>
            <wp:effectExtent l="0" t="0" r="0" b="0"/>
            <wp:wrapSquare wrapText="bothSides"/>
            <wp:docPr id="31560" name="Picture 3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0" name="Picture 315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33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8B3">
        <w:rPr>
          <w:rFonts w:ascii="Times New Roman" w:hAnsi="Times New Roman" w:cs="Times New Roman"/>
          <w:b/>
          <w:sz w:val="24"/>
          <w:szCs w:val="24"/>
        </w:rPr>
        <w:t>Ш. Задачи: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Разработка муниципальной программы развития пространственного мышления дошкольников;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Определение базовых организаций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площадок) по естественно-научному,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в дошкольных образовательных учреждениях для внедрения программ (основной деятельности и дополнительного образования детей) развития пространственного мышления дошкольников как основы формирования естественно-научных, цифровых и инженерных компетенций человека будущего, способной обеспечить экономику региона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и района </w:t>
      </w:r>
      <w:r w:rsidRPr="00FB2473">
        <w:rPr>
          <w:rFonts w:ascii="Times New Roman" w:hAnsi="Times New Roman" w:cs="Times New Roman"/>
          <w:sz w:val="24"/>
          <w:szCs w:val="24"/>
        </w:rPr>
        <w:t xml:space="preserve">квалифицированными инженерными кадрами; 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для создания новых мест дополнительного образования детей по развитию пространственного мышления дошкольников в дошкольных образовательных учреждениях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Разработка нормативных документов по внедрению программ развития пространственного мышления дошкольников как основы формирования 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научных, цифровых и инженерных компетенций человека будущего и обеспечение методического сопровождения процесса её реализации на муниципальном уровне;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Формирование системы муниципальных мероприятий для демонстрации способностей дошкольников в 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научных, цифровых и инженерных направлениях;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5854813</wp:posOffset>
            </wp:positionH>
            <wp:positionV relativeFrom="paragraph">
              <wp:posOffset>309800</wp:posOffset>
            </wp:positionV>
            <wp:extent cx="3049" cy="569976"/>
            <wp:effectExtent l="0" t="0" r="0" b="0"/>
            <wp:wrapSquare wrapText="bothSides"/>
            <wp:docPr id="34069" name="Picture 3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" name="Picture 34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73">
        <w:rPr>
          <w:rFonts w:ascii="Times New Roman" w:hAnsi="Times New Roman" w:cs="Times New Roman"/>
          <w:sz w:val="24"/>
          <w:szCs w:val="24"/>
        </w:rPr>
        <w:t>Размещение и ежегодная актуализация на сайте Управления образования разделов программы по развитию пространстве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нного мышления дошкольников как </w:t>
      </w:r>
      <w:r w:rsidRPr="00FB2473">
        <w:rPr>
          <w:rFonts w:ascii="Times New Roman" w:hAnsi="Times New Roman" w:cs="Times New Roman"/>
          <w:sz w:val="24"/>
          <w:szCs w:val="24"/>
        </w:rPr>
        <w:t>основы формирования естественно-научных, цифровых и инженерны</w:t>
      </w:r>
      <w:r w:rsidR="00AE5D83" w:rsidRPr="00FB2473">
        <w:rPr>
          <w:rFonts w:ascii="Times New Roman" w:hAnsi="Times New Roman" w:cs="Times New Roman"/>
          <w:sz w:val="24"/>
          <w:szCs w:val="24"/>
        </w:rPr>
        <w:t>х компетенций человека будущего;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педагогов по 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- </w:t>
      </w:r>
      <w:r w:rsidRPr="00FB2473">
        <w:rPr>
          <w:rFonts w:ascii="Times New Roman" w:hAnsi="Times New Roman" w:cs="Times New Roman"/>
          <w:sz w:val="24"/>
          <w:szCs w:val="24"/>
        </w:rPr>
        <w:t>научному,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Обновление</w:t>
      </w:r>
      <w:r w:rsidRPr="00FB2473">
        <w:rPr>
          <w:rFonts w:ascii="Times New Roman" w:hAnsi="Times New Roman" w:cs="Times New Roman"/>
          <w:sz w:val="24"/>
          <w:szCs w:val="24"/>
        </w:rPr>
        <w:tab/>
        <w:t>материально-технической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базы 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FB2473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FB2473">
        <w:rPr>
          <w:rFonts w:ascii="Times New Roman" w:hAnsi="Times New Roman" w:cs="Times New Roman"/>
          <w:sz w:val="24"/>
          <w:szCs w:val="24"/>
        </w:rPr>
        <w:tab/>
        <w:t>программ 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научного, цифрового и инженерного направлений.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3328B3" w:rsidRDefault="00C834CA" w:rsidP="003328B3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IV.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834CA" w:rsidRPr="00FB2473" w:rsidRDefault="00C834CA" w:rsidP="00C834CA">
      <w:pPr>
        <w:spacing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1.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дошкольных образовательных учреждений, вовлеченных в реализацию мероприятий дорожной карты по развитию пространственного мышления дошкольников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Асиновский район</w:t>
      </w:r>
      <w:r w:rsidRPr="00FB2473">
        <w:rPr>
          <w:rFonts w:ascii="Times New Roman" w:hAnsi="Times New Roman" w:cs="Times New Roman"/>
          <w:sz w:val="24"/>
          <w:szCs w:val="24"/>
        </w:rPr>
        <w:t xml:space="preserve"> (процент):</w:t>
      </w:r>
    </w:p>
    <w:p w:rsidR="00C834CA" w:rsidRPr="00FB2473" w:rsidRDefault="00AE5D83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— 70;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80;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90;</w:t>
      </w:r>
    </w:p>
    <w:p w:rsidR="00C834CA" w:rsidRPr="00FB2473" w:rsidRDefault="00AE5D83" w:rsidP="00AE5D83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- 100.</w:t>
      </w:r>
    </w:p>
    <w:p w:rsidR="003328B3" w:rsidRDefault="003328B3" w:rsidP="00C834CA">
      <w:pPr>
        <w:ind w:left="709" w:right="265" w:firstLine="71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C834CA">
      <w:pPr>
        <w:ind w:left="709" w:right="265" w:firstLine="71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2.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педагогических работников дошкольных образовательных организаций, по реализации муниципального проекта «Развитие пространственного мышления дошкольников как основы формирования естественно-научных, цифровых и инженерных компетенций человека будущего» системы общего образования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Асиновского района </w:t>
      </w:r>
      <w:r w:rsidRPr="00FB2473">
        <w:rPr>
          <w:rFonts w:ascii="Times New Roman" w:hAnsi="Times New Roman" w:cs="Times New Roman"/>
          <w:sz w:val="24"/>
          <w:szCs w:val="24"/>
        </w:rPr>
        <w:t>(процент):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—4;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5;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6;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8.</w:t>
      </w:r>
    </w:p>
    <w:p w:rsidR="003328B3" w:rsidRDefault="003328B3" w:rsidP="00C834CA">
      <w:pPr>
        <w:pStyle w:val="a3"/>
        <w:spacing w:line="262" w:lineRule="auto"/>
        <w:ind w:left="709" w:right="26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3328B3">
      <w:pPr>
        <w:pStyle w:val="a3"/>
        <w:spacing w:line="262" w:lineRule="auto"/>
        <w:ind w:left="709" w:right="265" w:firstLine="709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3.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Наличие 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E5D83" w:rsidRPr="00FB2473">
        <w:rPr>
          <w:rFonts w:ascii="Times New Roman" w:hAnsi="Times New Roman" w:cs="Times New Roman"/>
          <w:sz w:val="24"/>
          <w:szCs w:val="24"/>
        </w:rPr>
        <w:t>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развитию пространственного мышления дошкольников (процент): </w:t>
      </w:r>
    </w:p>
    <w:p w:rsidR="00C834CA" w:rsidRPr="00FB2473" w:rsidRDefault="00C834CA" w:rsidP="00C834CA">
      <w:pPr>
        <w:pStyle w:val="a3"/>
        <w:numPr>
          <w:ilvl w:val="2"/>
          <w:numId w:val="16"/>
        </w:numPr>
        <w:spacing w:after="0" w:line="262" w:lineRule="auto"/>
        <w:ind w:left="993" w:right="265" w:hanging="283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100;</w:t>
      </w:r>
    </w:p>
    <w:p w:rsidR="00C834CA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- 100.</w:t>
      </w:r>
    </w:p>
    <w:p w:rsidR="003328B3" w:rsidRPr="00FB2473" w:rsidRDefault="003328B3" w:rsidP="003328B3">
      <w:pPr>
        <w:spacing w:after="0" w:line="263" w:lineRule="auto"/>
        <w:ind w:left="993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0" w:line="263" w:lineRule="auto"/>
        <w:ind w:left="1134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Проведение мероприятий муниципального уровн</w:t>
      </w:r>
      <w:r w:rsidR="003328B3">
        <w:rPr>
          <w:rFonts w:ascii="Times New Roman" w:hAnsi="Times New Roman" w:cs="Times New Roman"/>
          <w:sz w:val="24"/>
          <w:szCs w:val="24"/>
        </w:rPr>
        <w:t xml:space="preserve">я для демонстрации способностей </w:t>
      </w:r>
      <w:r w:rsidRPr="00FB2473">
        <w:rPr>
          <w:rFonts w:ascii="Times New Roman" w:hAnsi="Times New Roman" w:cs="Times New Roman"/>
          <w:sz w:val="24"/>
          <w:szCs w:val="24"/>
        </w:rPr>
        <w:t>дошкольников в 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научных, цифровых и инженерных направлениях (программа мероприятия и интернет ссылка на нее).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128" w:line="263" w:lineRule="auto"/>
        <w:ind w:left="851" w:right="26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lastRenderedPageBreak/>
        <w:t>Участие в региональных мероприятиях, для демонстрации способностей дошкольников в естественнонаучных, цифровых и инженерных направлениях: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16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16" w:line="263" w:lineRule="auto"/>
        <w:ind w:left="1418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представлению и диссеминации опыта </w:t>
      </w:r>
      <w:r w:rsidR="00AE5D83" w:rsidRPr="00FB2473">
        <w:rPr>
          <w:rFonts w:ascii="Times New Roman" w:hAnsi="Times New Roman" w:cs="Times New Roman"/>
          <w:sz w:val="24"/>
          <w:szCs w:val="24"/>
        </w:rPr>
        <w:t>районного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уровня по развитию пространственного мышления дошкольников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семинары, круглые столы, конференции, мастер -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классы) (программа мероприятия и интернет ссылка на нее):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3;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2022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4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2023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5;</w:t>
      </w:r>
    </w:p>
    <w:p w:rsidR="00C834CA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5.</w:t>
      </w:r>
    </w:p>
    <w:p w:rsidR="003328B3" w:rsidRPr="00FB2473" w:rsidRDefault="003328B3" w:rsidP="003328B3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базовой организации (</w:t>
      </w:r>
      <w:r w:rsidR="00AE5D83" w:rsidRPr="00FB2473">
        <w:rPr>
          <w:rFonts w:ascii="Times New Roman" w:hAnsi="Times New Roman" w:cs="Times New Roman"/>
          <w:sz w:val="24"/>
          <w:szCs w:val="24"/>
        </w:rPr>
        <w:t>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инновационной площадки) в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Асиновском районе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направлениям п</w:t>
      </w:r>
      <w:r w:rsidR="00AE5D83" w:rsidRPr="00FB2473">
        <w:rPr>
          <w:rFonts w:ascii="Times New Roman" w:hAnsi="Times New Roman" w:cs="Times New Roman"/>
          <w:sz w:val="24"/>
          <w:szCs w:val="24"/>
        </w:rPr>
        <w:t>рограммы: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3</w:t>
      </w:r>
      <w:r w:rsidRPr="00FB247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3.</w:t>
      </w:r>
    </w:p>
    <w:p w:rsidR="00C834CA" w:rsidRPr="00FB2473" w:rsidRDefault="00C834CA" w:rsidP="00C834CA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программ дополнительного образования детей по развитию пространственного мышления дошкольников в дошкольных образовательных учреждениях</w:t>
      </w:r>
      <w:r w:rsidR="00F2576F">
        <w:rPr>
          <w:rFonts w:ascii="Times New Roman" w:hAnsi="Times New Roman" w:cs="Times New Roman"/>
          <w:sz w:val="24"/>
          <w:szCs w:val="24"/>
        </w:rPr>
        <w:t xml:space="preserve"> 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:</w:t>
      </w:r>
    </w:p>
    <w:p w:rsidR="00C834CA" w:rsidRPr="00FB2473" w:rsidRDefault="00C834CA" w:rsidP="00C834CA">
      <w:pPr>
        <w:pStyle w:val="a3"/>
        <w:numPr>
          <w:ilvl w:val="0"/>
          <w:numId w:val="19"/>
        </w:numPr>
        <w:spacing w:after="205" w:line="263" w:lineRule="auto"/>
        <w:ind w:left="851" w:right="1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2021 г. — </w:t>
      </w:r>
      <w:r w:rsidR="00F2576F">
        <w:rPr>
          <w:rFonts w:ascii="Times New Roman" w:hAnsi="Times New Roman" w:cs="Times New Roman"/>
          <w:sz w:val="24"/>
          <w:szCs w:val="24"/>
        </w:rPr>
        <w:t>11</w:t>
      </w:r>
      <w:r w:rsidRPr="00FB2473">
        <w:rPr>
          <w:rFonts w:ascii="Times New Roman" w:hAnsi="Times New Roman" w:cs="Times New Roman"/>
          <w:sz w:val="24"/>
          <w:szCs w:val="24"/>
        </w:rPr>
        <w:t>.</w:t>
      </w: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  <w:sectPr w:rsidR="00C834CA" w:rsidRPr="00FB2473" w:rsidSect="00FA2183">
          <w:pgSz w:w="11900" w:h="16840"/>
          <w:pgMar w:top="360" w:right="701" w:bottom="360" w:left="851" w:header="0" w:footer="3" w:gutter="0"/>
          <w:cols w:space="720"/>
        </w:sectPr>
      </w:pPr>
    </w:p>
    <w:p w:rsidR="00C834CA" w:rsidRPr="00FB2473" w:rsidRDefault="00C834CA" w:rsidP="00C834CA">
      <w:pPr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8FE" w:rsidRPr="00FB2473" w:rsidRDefault="001838FE" w:rsidP="001838FE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1838FE" w:rsidRPr="00FB2473" w:rsidSect="00A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266"/>
    <w:multiLevelType w:val="hybridMultilevel"/>
    <w:tmpl w:val="52C6DAD0"/>
    <w:lvl w:ilvl="0" w:tplc="DCDC84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33C49"/>
    <w:multiLevelType w:val="hybridMultilevel"/>
    <w:tmpl w:val="8228CAA4"/>
    <w:lvl w:ilvl="0" w:tplc="1DF827E6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0A0084"/>
    <w:multiLevelType w:val="hybridMultilevel"/>
    <w:tmpl w:val="A8F67DE8"/>
    <w:lvl w:ilvl="0" w:tplc="7708027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E0886"/>
    <w:multiLevelType w:val="hybridMultilevel"/>
    <w:tmpl w:val="59EAC7EC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827E6">
      <w:start w:val="1"/>
      <w:numFmt w:val="bullet"/>
      <w:lvlText w:val="•"/>
      <w:lvlJc w:val="left"/>
      <w:pPr>
        <w:ind w:left="23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62A6D"/>
    <w:multiLevelType w:val="hybridMultilevel"/>
    <w:tmpl w:val="09F2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CBC"/>
    <w:multiLevelType w:val="hybridMultilevel"/>
    <w:tmpl w:val="35FC8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07D5"/>
    <w:multiLevelType w:val="hybridMultilevel"/>
    <w:tmpl w:val="F68E6C32"/>
    <w:lvl w:ilvl="0" w:tplc="23FAB77A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827E6">
      <w:start w:val="1"/>
      <w:numFmt w:val="bullet"/>
      <w:lvlText w:val="•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FB6DF7E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DAEA5E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C9AB1CE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3E9A10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EC2499E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6AF678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D3AC5E6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4905FF"/>
    <w:multiLevelType w:val="hybridMultilevel"/>
    <w:tmpl w:val="9B08F91C"/>
    <w:lvl w:ilvl="0" w:tplc="A030C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AB66D2"/>
    <w:multiLevelType w:val="hybridMultilevel"/>
    <w:tmpl w:val="18C49BB0"/>
    <w:lvl w:ilvl="0" w:tplc="AA1221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435505"/>
    <w:multiLevelType w:val="hybridMultilevel"/>
    <w:tmpl w:val="A8705C0A"/>
    <w:lvl w:ilvl="0" w:tplc="1DF827E6">
      <w:start w:val="1"/>
      <w:numFmt w:val="bullet"/>
      <w:lvlText w:val="•"/>
      <w:lvlJc w:val="left"/>
      <w:pPr>
        <w:ind w:left="21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10" w15:restartNumberingAfterBreak="0">
    <w:nsid w:val="54FC10A7"/>
    <w:multiLevelType w:val="hybridMultilevel"/>
    <w:tmpl w:val="392A6270"/>
    <w:lvl w:ilvl="0" w:tplc="D436B82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0D25A">
      <w:start w:val="5"/>
      <w:numFmt w:val="decimal"/>
      <w:lvlText w:val="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942D40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1ABED0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163F3E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CE3406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0265F8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140BEC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A02A76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467681"/>
    <w:multiLevelType w:val="multilevel"/>
    <w:tmpl w:val="088C3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E4B342C"/>
    <w:multiLevelType w:val="hybridMultilevel"/>
    <w:tmpl w:val="DFE6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A524F"/>
    <w:multiLevelType w:val="hybridMultilevel"/>
    <w:tmpl w:val="DF7C155C"/>
    <w:lvl w:ilvl="0" w:tplc="AB207B0A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60B41E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94803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8EA78A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B28E8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405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28C9E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C2EE5C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2A4B2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F60EB5"/>
    <w:multiLevelType w:val="hybridMultilevel"/>
    <w:tmpl w:val="C78A7D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B65FB8"/>
    <w:multiLevelType w:val="hybridMultilevel"/>
    <w:tmpl w:val="A29A8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E300631"/>
    <w:multiLevelType w:val="hybridMultilevel"/>
    <w:tmpl w:val="864A4740"/>
    <w:lvl w:ilvl="0" w:tplc="1DF827E6">
      <w:start w:val="1"/>
      <w:numFmt w:val="bullet"/>
      <w:lvlText w:val="•"/>
      <w:lvlJc w:val="left"/>
      <w:pPr>
        <w:ind w:left="19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 w15:restartNumberingAfterBreak="0">
    <w:nsid w:val="738870DE"/>
    <w:multiLevelType w:val="hybridMultilevel"/>
    <w:tmpl w:val="795E8F6A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84853"/>
    <w:multiLevelType w:val="hybridMultilevel"/>
    <w:tmpl w:val="68227E20"/>
    <w:lvl w:ilvl="0" w:tplc="2F52D5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B0E2475"/>
    <w:multiLevelType w:val="hybridMultilevel"/>
    <w:tmpl w:val="97341E8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C0C244A"/>
    <w:multiLevelType w:val="hybridMultilevel"/>
    <w:tmpl w:val="95021B4E"/>
    <w:lvl w:ilvl="0" w:tplc="43881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4A296D"/>
    <w:multiLevelType w:val="hybridMultilevel"/>
    <w:tmpl w:val="5044A91C"/>
    <w:lvl w:ilvl="0" w:tplc="0568A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AC5B66"/>
    <w:multiLevelType w:val="hybridMultilevel"/>
    <w:tmpl w:val="796229E0"/>
    <w:lvl w:ilvl="0" w:tplc="492EF5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"/>
  </w:num>
  <w:num w:numId="5">
    <w:abstractNumId w:val="8"/>
  </w:num>
  <w:num w:numId="6">
    <w:abstractNumId w:val="22"/>
  </w:num>
  <w:num w:numId="7">
    <w:abstractNumId w:val="20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17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5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89"/>
    <w:rsid w:val="00070EF5"/>
    <w:rsid w:val="001114D7"/>
    <w:rsid w:val="001838FE"/>
    <w:rsid w:val="002C4499"/>
    <w:rsid w:val="002F2065"/>
    <w:rsid w:val="003328B3"/>
    <w:rsid w:val="00334A34"/>
    <w:rsid w:val="00345A59"/>
    <w:rsid w:val="003D4CA3"/>
    <w:rsid w:val="0040745E"/>
    <w:rsid w:val="004B1281"/>
    <w:rsid w:val="004C4703"/>
    <w:rsid w:val="005925AF"/>
    <w:rsid w:val="006106BA"/>
    <w:rsid w:val="00634DF4"/>
    <w:rsid w:val="00644691"/>
    <w:rsid w:val="00737718"/>
    <w:rsid w:val="007A6CC9"/>
    <w:rsid w:val="00914320"/>
    <w:rsid w:val="00A244E9"/>
    <w:rsid w:val="00A448E6"/>
    <w:rsid w:val="00A87EE4"/>
    <w:rsid w:val="00AC655C"/>
    <w:rsid w:val="00AE5D83"/>
    <w:rsid w:val="00AF0EA3"/>
    <w:rsid w:val="00C834CA"/>
    <w:rsid w:val="00CB457D"/>
    <w:rsid w:val="00CE6FEF"/>
    <w:rsid w:val="00D40F74"/>
    <w:rsid w:val="00D92789"/>
    <w:rsid w:val="00EC14AA"/>
    <w:rsid w:val="00ED148D"/>
    <w:rsid w:val="00F1358F"/>
    <w:rsid w:val="00F2576F"/>
    <w:rsid w:val="00FA2183"/>
    <w:rsid w:val="00FB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214D-C4F7-4047-92AF-F26070DB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C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34D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DF4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34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2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2023-02-28T08:58:00Z</dcterms:created>
  <dcterms:modified xsi:type="dcterms:W3CDTF">2023-02-28T08:58:00Z</dcterms:modified>
</cp:coreProperties>
</file>